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29" w:rsidRPr="006E31CF" w:rsidRDefault="00E027FB">
      <w:pPr>
        <w:rPr>
          <w:b/>
          <w:sz w:val="28"/>
          <w:u w:val="single"/>
        </w:rPr>
      </w:pPr>
      <w:r>
        <w:rPr>
          <w:b/>
          <w:sz w:val="28"/>
          <w:u w:val="single"/>
        </w:rPr>
        <w:t>Creating a Social Media Policy</w:t>
      </w:r>
    </w:p>
    <w:p w:rsidR="00BD2495" w:rsidRDefault="00D762D4" w:rsidP="00D762D4">
      <w:r>
        <w:t>By Dr. David L. Lawrence</w:t>
      </w:r>
    </w:p>
    <w:p w:rsidR="002B5B57" w:rsidRDefault="00E027FB" w:rsidP="00214D2F">
      <w:pPr>
        <w:spacing w:line="480" w:lineRule="auto"/>
      </w:pPr>
      <w:r>
        <w:t xml:space="preserve">The overwhelming truth is that Social Media is here to stay. </w:t>
      </w:r>
      <w:r w:rsidR="00AC3368">
        <w:t xml:space="preserve">The simple fact is that hundreds of millions of people use social media and financial advisors are catching on to the benefits of listing their firms on such services. </w:t>
      </w:r>
      <w:r>
        <w:t xml:space="preserve">Financial Advisors are wise to embrace this new communication medium. But, there are a number of issues to be addressed as they embark on a communications strategy. Chief among the issues to be addressed is the issue of creating a social media policy. </w:t>
      </w:r>
    </w:p>
    <w:p w:rsidR="00E027FB" w:rsidRDefault="00517E9D" w:rsidP="00214D2F">
      <w:pPr>
        <w:spacing w:line="480" w:lineRule="auto"/>
      </w:pPr>
      <w:r>
        <w:t>It is certainly a great idea to make us</w:t>
      </w:r>
      <w:r w:rsidR="00C04B46">
        <w:t>e</w:t>
      </w:r>
      <w:r>
        <w:t xml:space="preserve"> of free advertising media, but in doing so, there are a few issues to confront, such as how employees, clients and others may perceive this use and what rules should be in place to ensure compliance. </w:t>
      </w:r>
      <w:r w:rsidR="00E027FB">
        <w:t xml:space="preserve">Such a policy needs to address more than just using social media, and study how such a use can affect their clients and their employees. </w:t>
      </w:r>
    </w:p>
    <w:p w:rsidR="00517E9D" w:rsidRDefault="00517E9D" w:rsidP="00214D2F">
      <w:pPr>
        <w:spacing w:line="480" w:lineRule="auto"/>
      </w:pPr>
      <w:r>
        <w:t xml:space="preserve">Let’s first take a look at what the various steps in creating a social media policy should be. </w:t>
      </w:r>
      <w:r w:rsidR="00DD6704">
        <w:t>First steps are to reflect on what the impact social media can have on your financial practice:</w:t>
      </w:r>
    </w:p>
    <w:p w:rsidR="005C23F6" w:rsidRPr="00DD6704" w:rsidRDefault="005C23F6" w:rsidP="00A37926">
      <w:pPr>
        <w:numPr>
          <w:ilvl w:val="0"/>
          <w:numId w:val="9"/>
        </w:numPr>
        <w:spacing w:after="0"/>
      </w:pPr>
      <w:r w:rsidRPr="00DD6704">
        <w:t xml:space="preserve">Listening is critical </w:t>
      </w:r>
    </w:p>
    <w:p w:rsidR="005C23F6" w:rsidRPr="00DD6704" w:rsidRDefault="005C23F6" w:rsidP="00A37926">
      <w:pPr>
        <w:numPr>
          <w:ilvl w:val="0"/>
          <w:numId w:val="9"/>
        </w:numPr>
        <w:spacing w:after="0"/>
      </w:pPr>
      <w:r w:rsidRPr="00DD6704">
        <w:t>Match the social network(s) to your firm culture</w:t>
      </w:r>
    </w:p>
    <w:p w:rsidR="005C23F6" w:rsidRPr="00DD6704" w:rsidRDefault="005C23F6" w:rsidP="00A37926">
      <w:pPr>
        <w:numPr>
          <w:ilvl w:val="0"/>
          <w:numId w:val="9"/>
        </w:numPr>
        <w:spacing w:after="0"/>
      </w:pPr>
      <w:r w:rsidRPr="00DD6704">
        <w:t>Simplicity with a plan</w:t>
      </w:r>
    </w:p>
    <w:p w:rsidR="005C23F6" w:rsidRDefault="005C23F6" w:rsidP="00A37926">
      <w:pPr>
        <w:numPr>
          <w:ilvl w:val="0"/>
          <w:numId w:val="9"/>
        </w:numPr>
        <w:spacing w:after="0"/>
      </w:pPr>
      <w:r w:rsidRPr="00DD6704">
        <w:t>Archive, monitor &amp; measure</w:t>
      </w:r>
    </w:p>
    <w:p w:rsidR="00A37926" w:rsidRPr="00DD6704" w:rsidRDefault="00A37926" w:rsidP="00A37926">
      <w:pPr>
        <w:spacing w:after="0"/>
        <w:ind w:left="360"/>
      </w:pPr>
    </w:p>
    <w:p w:rsidR="00DD6704" w:rsidRDefault="00DD6704" w:rsidP="00A37926">
      <w:pPr>
        <w:spacing w:after="0" w:line="480" w:lineRule="auto"/>
      </w:pPr>
      <w:r>
        <w:t xml:space="preserve">Having said this, to create a social media policy, several factors need to be considered. There are essentially </w:t>
      </w:r>
      <w:r w:rsidR="00214D2F">
        <w:t>six</w:t>
      </w:r>
      <w:r>
        <w:t xml:space="preserve"> parts to a social media policy:</w:t>
      </w:r>
    </w:p>
    <w:p w:rsidR="00DD6704" w:rsidRDefault="00C04B46" w:rsidP="00647065">
      <w:pPr>
        <w:pStyle w:val="ListParagraph"/>
        <w:numPr>
          <w:ilvl w:val="0"/>
          <w:numId w:val="10"/>
        </w:numPr>
        <w:spacing w:before="240" w:after="240" w:line="480" w:lineRule="auto"/>
      </w:pPr>
      <w:r w:rsidRPr="00C04B46">
        <w:rPr>
          <w:b/>
          <w:u w:val="single"/>
        </w:rPr>
        <w:lastRenderedPageBreak/>
        <w:t>Managing Social Media Accounts</w:t>
      </w:r>
      <w:r w:rsidR="00DD6704">
        <w:t xml:space="preserve"> – </w:t>
      </w:r>
      <w:r w:rsidR="00214D2F">
        <w:t>You will need to determine who is authorized to use, monitor and communicate through social media sites. You will also need to decide on which social media sites you will be using. You will need to determine what technology may be used to support such use. And, you will need to develop a policy on how to deal with negative posts/communications within those sites. If your</w:t>
      </w:r>
      <w:r w:rsidR="00DD6704">
        <w:t xml:space="preserve"> firm is associated with a broker/dealer, chances are that use of a service such as Facebook </w:t>
      </w:r>
      <w:r w:rsidR="00214D2F">
        <w:t>may</w:t>
      </w:r>
      <w:r w:rsidR="00DD6704">
        <w:t xml:space="preserve"> be required to be truncated.</w:t>
      </w:r>
      <w:r w:rsidR="005C23F6">
        <w:t xml:space="preserve"> By </w:t>
      </w:r>
      <w:r w:rsidR="00DD6704">
        <w:t xml:space="preserve">this, </w:t>
      </w:r>
      <w:r w:rsidR="005C23F6">
        <w:t>you may be required to set up your Facebook account to not allow posts to your wall</w:t>
      </w:r>
      <w:r w:rsidR="00214D2F">
        <w:t xml:space="preserve"> (for instance)</w:t>
      </w:r>
      <w:r w:rsidR="005C23F6">
        <w:t>.</w:t>
      </w:r>
    </w:p>
    <w:p w:rsidR="005C23F6" w:rsidRDefault="00C04B46" w:rsidP="00647065">
      <w:pPr>
        <w:pStyle w:val="ListParagraph"/>
        <w:numPr>
          <w:ilvl w:val="0"/>
          <w:numId w:val="10"/>
        </w:numPr>
        <w:spacing w:before="240" w:after="240" w:line="480" w:lineRule="auto"/>
      </w:pPr>
      <w:r w:rsidRPr="00C04B46">
        <w:rPr>
          <w:b/>
          <w:u w:val="single"/>
        </w:rPr>
        <w:t>Company-wide Proper Use policy</w:t>
      </w:r>
      <w:r w:rsidR="005C23F6" w:rsidRPr="00C04B46">
        <w:rPr>
          <w:b/>
        </w:rPr>
        <w:t xml:space="preserve"> </w:t>
      </w:r>
      <w:r w:rsidR="005C23F6">
        <w:t>– developing a social media policy requires a consistent approach to how you use the various social media sites, with the look, feel and messaging that is used</w:t>
      </w:r>
      <w:r>
        <w:t xml:space="preserve"> as well as a set of guidelines for you and your staff to follow</w:t>
      </w:r>
      <w:r w:rsidR="005C23F6">
        <w:t>.</w:t>
      </w:r>
    </w:p>
    <w:p w:rsidR="00647065" w:rsidRDefault="00647065" w:rsidP="00647065">
      <w:pPr>
        <w:pStyle w:val="ListParagraph"/>
        <w:spacing w:before="240" w:after="240" w:line="480" w:lineRule="auto"/>
      </w:pPr>
    </w:p>
    <w:p w:rsidR="005C23F6" w:rsidRDefault="00C04B46" w:rsidP="00647065">
      <w:pPr>
        <w:pStyle w:val="ListParagraph"/>
        <w:numPr>
          <w:ilvl w:val="0"/>
          <w:numId w:val="10"/>
        </w:numPr>
        <w:spacing w:before="240" w:after="240" w:line="480" w:lineRule="auto"/>
      </w:pPr>
      <w:r w:rsidRPr="00C04B46">
        <w:rPr>
          <w:b/>
          <w:u w:val="single"/>
        </w:rPr>
        <w:t xml:space="preserve">Written and/or Visual </w:t>
      </w:r>
      <w:r w:rsidR="005C23F6" w:rsidRPr="00C04B46">
        <w:rPr>
          <w:b/>
          <w:u w:val="single"/>
        </w:rPr>
        <w:t>Content</w:t>
      </w:r>
      <w:r w:rsidR="005C23F6">
        <w:t xml:space="preserve"> – the actual content of a social media site is critical and should be considered in any social media policy. Such content should reflect similar, consistent messaging shown on the financial advisor’s website and other communications. </w:t>
      </w:r>
      <w:r>
        <w:t>Use of visuals, such as photos, charts, etc., should be carefully reviewed before posting.</w:t>
      </w:r>
    </w:p>
    <w:p w:rsidR="00C04B46" w:rsidRPr="00C04B46" w:rsidRDefault="00C04B46" w:rsidP="00647065">
      <w:pPr>
        <w:pStyle w:val="ListParagraph"/>
        <w:numPr>
          <w:ilvl w:val="0"/>
          <w:numId w:val="10"/>
        </w:numPr>
        <w:spacing w:before="240" w:after="240" w:line="480" w:lineRule="auto"/>
      </w:pPr>
      <w:r w:rsidRPr="00C04B46">
        <w:rPr>
          <w:b/>
          <w:u w:val="single"/>
        </w:rPr>
        <w:t>Legal Constraints</w:t>
      </w:r>
      <w:r>
        <w:rPr>
          <w:u w:val="single"/>
        </w:rPr>
        <w:t xml:space="preserve"> </w:t>
      </w:r>
      <w:r>
        <w:t>– Your social media policy should list any and all applicable laws, regulations, and compliance standards (where applicable).</w:t>
      </w:r>
      <w:r w:rsidRPr="00C04B46">
        <w:rPr>
          <w:b/>
          <w:u w:val="single"/>
        </w:rPr>
        <w:t xml:space="preserve"> </w:t>
      </w:r>
    </w:p>
    <w:p w:rsidR="00C04B46" w:rsidRDefault="00C04B46" w:rsidP="00647065">
      <w:pPr>
        <w:pStyle w:val="ListParagraph"/>
        <w:numPr>
          <w:ilvl w:val="0"/>
          <w:numId w:val="10"/>
        </w:numPr>
        <w:spacing w:before="240" w:after="240" w:line="480" w:lineRule="auto"/>
      </w:pPr>
      <w:r w:rsidRPr="00214D2F">
        <w:rPr>
          <w:b/>
          <w:u w:val="single"/>
        </w:rPr>
        <w:t>Employee conduct</w:t>
      </w:r>
      <w:r>
        <w:t xml:space="preserve"> – </w:t>
      </w:r>
      <w:r w:rsidR="00214D2F">
        <w:t xml:space="preserve">This </w:t>
      </w:r>
      <w:r w:rsidR="00214D2F" w:rsidRPr="00214D2F">
        <w:t>includes Employee’s personal use of Social Media</w:t>
      </w:r>
      <w:r w:rsidR="00214D2F">
        <w:t xml:space="preserve">. This is a critical issue in that employees could inadvertently mention their </w:t>
      </w:r>
      <w:r w:rsidR="00214D2F">
        <w:lastRenderedPageBreak/>
        <w:t xml:space="preserve">affiliation to your firm without your knowledge and create inappropriate advertising through posts made to their site, without their knowledge, control or yours. Also </w:t>
      </w:r>
      <w:r>
        <w:t>among the issues to confront in a social media policy is the use your employees employ with social media sites. Whether they like it or not, working for a financial advisor requires them to be subject to certain scrutiny and regulations. Quite frankly, if an employee, for instance, has a personal Facebook site that references his/her relationship with a financial advisory firm, and there are unsolicited posts to that site, it could be construed as advertising (or inappropriate advertising) under current regulations. Employee conduct on Social Media Sites may need to be monitored in some way.</w:t>
      </w:r>
    </w:p>
    <w:p w:rsidR="00C04B46" w:rsidRDefault="00C04B46" w:rsidP="00647065">
      <w:pPr>
        <w:pStyle w:val="ListParagraph"/>
        <w:numPr>
          <w:ilvl w:val="0"/>
          <w:numId w:val="10"/>
        </w:numPr>
        <w:spacing w:before="240" w:after="240" w:line="480" w:lineRule="auto"/>
      </w:pPr>
      <w:r w:rsidRPr="00C04B46">
        <w:rPr>
          <w:b/>
          <w:u w:val="single"/>
        </w:rPr>
        <w:t>Security Protocols</w:t>
      </w:r>
      <w:r>
        <w:t xml:space="preserve"> – this is perhaps the most controversial issue of a social media policy. There are now a number of tools available to assist firms in policing and/or monitoring social media use.</w:t>
      </w:r>
      <w:bookmarkStart w:id="0" w:name="_GoBack"/>
      <w:bookmarkEnd w:id="0"/>
    </w:p>
    <w:p w:rsidR="00C04B46" w:rsidRDefault="00647065" w:rsidP="00647065">
      <w:pPr>
        <w:spacing w:before="240" w:line="480" w:lineRule="auto"/>
        <w:ind w:left="360"/>
      </w:pPr>
      <w:r>
        <w:t>Some of the tools you may wish to consider are:</w:t>
      </w:r>
    </w:p>
    <w:p w:rsidR="007F0993" w:rsidRPr="00647065" w:rsidRDefault="007F0993" w:rsidP="004555F0">
      <w:pPr>
        <w:numPr>
          <w:ilvl w:val="0"/>
          <w:numId w:val="11"/>
        </w:numPr>
        <w:spacing w:after="0"/>
      </w:pPr>
      <w:proofErr w:type="spellStart"/>
      <w:r w:rsidRPr="00647065">
        <w:rPr>
          <w:b/>
        </w:rPr>
        <w:t>Hootsuite</w:t>
      </w:r>
      <w:proofErr w:type="spellEnd"/>
      <w:r w:rsidRPr="00647065">
        <w:t>, (</w:t>
      </w:r>
      <w:hyperlink r:id="rId8" w:history="1">
        <w:r w:rsidR="00647065" w:rsidRPr="00BF2578">
          <w:rPr>
            <w:rStyle w:val="Hyperlink"/>
            <w:b/>
            <w:bCs/>
          </w:rPr>
          <w:t>www.hootsuite.com</w:t>
        </w:r>
      </w:hyperlink>
      <w:r w:rsidRPr="00647065">
        <w:t xml:space="preserve">) </w:t>
      </w:r>
    </w:p>
    <w:p w:rsidR="007F0993" w:rsidRPr="00647065" w:rsidRDefault="007F0993" w:rsidP="004555F0">
      <w:pPr>
        <w:numPr>
          <w:ilvl w:val="0"/>
          <w:numId w:val="11"/>
        </w:numPr>
        <w:spacing w:after="0"/>
      </w:pPr>
      <w:proofErr w:type="spellStart"/>
      <w:r w:rsidRPr="00647065">
        <w:rPr>
          <w:b/>
        </w:rPr>
        <w:t>Seesmic</w:t>
      </w:r>
      <w:proofErr w:type="spellEnd"/>
      <w:r w:rsidRPr="00647065">
        <w:t>, (</w:t>
      </w:r>
      <w:hyperlink r:id="rId9" w:history="1">
        <w:r w:rsidR="00647065" w:rsidRPr="00BF2578">
          <w:rPr>
            <w:rStyle w:val="Hyperlink"/>
            <w:b/>
            <w:bCs/>
          </w:rPr>
          <w:t>www.seesmic.com</w:t>
        </w:r>
      </w:hyperlink>
      <w:r w:rsidRPr="00647065">
        <w:t xml:space="preserve">) </w:t>
      </w:r>
      <w:r w:rsidRPr="00647065">
        <w:rPr>
          <w:b/>
          <w:bCs/>
        </w:rPr>
        <w:t xml:space="preserve">- </w:t>
      </w:r>
      <w:r w:rsidRPr="00647065">
        <w:rPr>
          <w:bCs/>
        </w:rPr>
        <w:t>observing social streams from connections &amp; followers (social Media Dashboards)</w:t>
      </w:r>
    </w:p>
    <w:p w:rsidR="007F0993" w:rsidRPr="00647065" w:rsidRDefault="007F0993" w:rsidP="004555F0">
      <w:pPr>
        <w:numPr>
          <w:ilvl w:val="0"/>
          <w:numId w:val="11"/>
        </w:numPr>
        <w:spacing w:after="0"/>
      </w:pPr>
      <w:r w:rsidRPr="00647065">
        <w:rPr>
          <w:b/>
        </w:rPr>
        <w:t>Sprout Social</w:t>
      </w:r>
      <w:r w:rsidRPr="00647065">
        <w:t xml:space="preserve"> (</w:t>
      </w:r>
      <w:hyperlink r:id="rId10" w:history="1">
        <w:r w:rsidR="00647065" w:rsidRPr="00BF2578">
          <w:rPr>
            <w:rStyle w:val="Hyperlink"/>
            <w:b/>
            <w:bCs/>
          </w:rPr>
          <w:t>www.sproutsocial.com</w:t>
        </w:r>
      </w:hyperlink>
      <w:r w:rsidRPr="00647065">
        <w:rPr>
          <w:b/>
          <w:bCs/>
        </w:rPr>
        <w:t>)</w:t>
      </w:r>
      <w:r w:rsidRPr="00647065">
        <w:t xml:space="preserve">  - </w:t>
      </w:r>
      <w:r w:rsidR="00647065">
        <w:t xml:space="preserve">provides an </w:t>
      </w:r>
      <w:r w:rsidRPr="00647065">
        <w:t>analysis of social presence &amp; followers</w:t>
      </w:r>
    </w:p>
    <w:p w:rsidR="007F0993" w:rsidRDefault="007F0993" w:rsidP="004555F0">
      <w:pPr>
        <w:numPr>
          <w:ilvl w:val="0"/>
          <w:numId w:val="11"/>
        </w:numPr>
        <w:spacing w:after="0"/>
      </w:pPr>
      <w:r w:rsidRPr="00647065">
        <w:rPr>
          <w:b/>
        </w:rPr>
        <w:t>Bit.ly</w:t>
      </w:r>
      <w:r w:rsidRPr="00647065">
        <w:t>, (</w:t>
      </w:r>
      <w:hyperlink r:id="rId11" w:history="1">
        <w:r w:rsidR="00647065" w:rsidRPr="00BF2578">
          <w:rPr>
            <w:rStyle w:val="Hyperlink"/>
            <w:b/>
            <w:bCs/>
          </w:rPr>
          <w:t>www.bitly.com</w:t>
        </w:r>
      </w:hyperlink>
      <w:r w:rsidRPr="00647065">
        <w:t>) - track</w:t>
      </w:r>
      <w:r w:rsidR="00647065">
        <w:t>s</w:t>
      </w:r>
      <w:r w:rsidRPr="00647065">
        <w:t xml:space="preserve"> the links you share with other websites, offers a  link redirection service</w:t>
      </w:r>
    </w:p>
    <w:p w:rsidR="007F0993" w:rsidRPr="00647065" w:rsidRDefault="007F0993" w:rsidP="004555F0">
      <w:pPr>
        <w:numPr>
          <w:ilvl w:val="0"/>
          <w:numId w:val="11"/>
        </w:numPr>
        <w:spacing w:after="0"/>
      </w:pPr>
      <w:r w:rsidRPr="00647065">
        <w:t xml:space="preserve">Two ways to evaluate your social “network” and identify influencers </w:t>
      </w:r>
    </w:p>
    <w:p w:rsidR="007F0993" w:rsidRPr="00647065" w:rsidRDefault="00647065" w:rsidP="004555F0">
      <w:pPr>
        <w:numPr>
          <w:ilvl w:val="1"/>
          <w:numId w:val="11"/>
        </w:numPr>
        <w:spacing w:after="0"/>
      </w:pPr>
      <w:r>
        <w:rPr>
          <w:b/>
          <w:bCs/>
        </w:rPr>
        <w:t>Peer Index (</w:t>
      </w:r>
      <w:hyperlink r:id="rId12" w:history="1">
        <w:r w:rsidRPr="00BF2578">
          <w:rPr>
            <w:rStyle w:val="Hyperlink"/>
            <w:b/>
            <w:bCs/>
          </w:rPr>
          <w:t>www.PeerIndex.com</w:t>
        </w:r>
      </w:hyperlink>
      <w:r>
        <w:rPr>
          <w:b/>
          <w:bCs/>
        </w:rPr>
        <w:t>)</w:t>
      </w:r>
      <w:r w:rsidR="007F0993" w:rsidRPr="00647065">
        <w:rPr>
          <w:b/>
          <w:bCs/>
        </w:rPr>
        <w:t xml:space="preserve"> </w:t>
      </w:r>
    </w:p>
    <w:p w:rsidR="007F0993" w:rsidRPr="00647065" w:rsidRDefault="007F0993" w:rsidP="004555F0">
      <w:pPr>
        <w:numPr>
          <w:ilvl w:val="1"/>
          <w:numId w:val="11"/>
        </w:numPr>
        <w:spacing w:after="0"/>
      </w:pPr>
      <w:r w:rsidRPr="00647065">
        <w:rPr>
          <w:b/>
          <w:bCs/>
        </w:rPr>
        <w:t xml:space="preserve">Klout.com </w:t>
      </w:r>
      <w:r w:rsidR="00647065">
        <w:rPr>
          <w:b/>
          <w:bCs/>
        </w:rPr>
        <w:t>(</w:t>
      </w:r>
      <w:hyperlink r:id="rId13" w:history="1">
        <w:r w:rsidR="00647065" w:rsidRPr="00BF2578">
          <w:rPr>
            <w:rStyle w:val="Hyperlink"/>
            <w:b/>
            <w:bCs/>
          </w:rPr>
          <w:t>www.Klout.com</w:t>
        </w:r>
      </w:hyperlink>
      <w:r w:rsidR="00647065">
        <w:rPr>
          <w:b/>
          <w:bCs/>
        </w:rPr>
        <w:t xml:space="preserve">) </w:t>
      </w:r>
    </w:p>
    <w:p w:rsidR="00647065" w:rsidRDefault="004555F0" w:rsidP="004555F0">
      <w:pPr>
        <w:numPr>
          <w:ilvl w:val="0"/>
          <w:numId w:val="11"/>
        </w:numPr>
        <w:spacing w:after="0"/>
      </w:pPr>
      <w:proofErr w:type="spellStart"/>
      <w:r>
        <w:t>TweetDeck</w:t>
      </w:r>
      <w:proofErr w:type="spellEnd"/>
      <w:r>
        <w:t xml:space="preserve"> (</w:t>
      </w:r>
      <w:hyperlink r:id="rId14" w:history="1">
        <w:r w:rsidRPr="00BF2578">
          <w:rPr>
            <w:rStyle w:val="Hyperlink"/>
          </w:rPr>
          <w:t>www.tweetdeck.com</w:t>
        </w:r>
      </w:hyperlink>
      <w:r>
        <w:t>) monitors twitter accounts and was actually developed by Twitter</w:t>
      </w:r>
    </w:p>
    <w:p w:rsidR="004555F0" w:rsidRDefault="004555F0" w:rsidP="004555F0">
      <w:pPr>
        <w:numPr>
          <w:ilvl w:val="0"/>
          <w:numId w:val="11"/>
        </w:numPr>
        <w:spacing w:after="0"/>
      </w:pPr>
      <w:r>
        <w:t xml:space="preserve">Social </w:t>
      </w:r>
      <w:proofErr w:type="spellStart"/>
      <w:r>
        <w:t>Motus</w:t>
      </w:r>
      <w:proofErr w:type="spellEnd"/>
      <w:r>
        <w:t xml:space="preserve"> (</w:t>
      </w:r>
      <w:hyperlink r:id="rId15" w:history="1">
        <w:r w:rsidRPr="00BF2578">
          <w:rPr>
            <w:rStyle w:val="Hyperlink"/>
          </w:rPr>
          <w:t>www.socialmotus.com</w:t>
        </w:r>
      </w:hyperlink>
      <w:r>
        <w:t>) is a platform for social media marketing and monitoring</w:t>
      </w:r>
    </w:p>
    <w:p w:rsidR="004555F0" w:rsidRPr="00647065" w:rsidRDefault="004555F0" w:rsidP="004555F0">
      <w:pPr>
        <w:numPr>
          <w:ilvl w:val="0"/>
          <w:numId w:val="11"/>
        </w:numPr>
        <w:spacing w:after="0"/>
      </w:pPr>
      <w:proofErr w:type="spellStart"/>
      <w:r>
        <w:t>Vocus</w:t>
      </w:r>
      <w:proofErr w:type="spellEnd"/>
      <w:r>
        <w:t xml:space="preserve"> (</w:t>
      </w:r>
      <w:hyperlink r:id="rId16" w:history="1">
        <w:r w:rsidRPr="00BF2578">
          <w:rPr>
            <w:rStyle w:val="Hyperlink"/>
          </w:rPr>
          <w:t>www.vocus.com</w:t>
        </w:r>
      </w:hyperlink>
      <w:r>
        <w:t xml:space="preserve">) is </w:t>
      </w:r>
      <w:r w:rsidR="007F0993">
        <w:t xml:space="preserve">yet </w:t>
      </w:r>
      <w:r>
        <w:t>another monitoring tool</w:t>
      </w:r>
    </w:p>
    <w:p w:rsidR="00647065" w:rsidRDefault="00647065" w:rsidP="004555F0">
      <w:pPr>
        <w:spacing w:after="0" w:line="480" w:lineRule="auto"/>
        <w:ind w:left="360"/>
      </w:pPr>
    </w:p>
    <w:p w:rsidR="00517E9D" w:rsidRDefault="004555F0" w:rsidP="00214D2F">
      <w:pPr>
        <w:spacing w:line="480" w:lineRule="auto"/>
      </w:pPr>
      <w:r>
        <w:t>For those firms wanting absolute control, keylogger software may be the answer. Keyloggers typically record and/or monitor every keystroke entered by employees. While this is certainly intimidating and may even be an invasion of privacy on one level or another, for firms with security and regulatory concerns, this might be a solution to consider</w:t>
      </w:r>
      <w:r w:rsidR="001A18C4">
        <w:t>, particularly if the firm discloses its use with employees and others</w:t>
      </w:r>
      <w:r>
        <w:t>. One such solution</w:t>
      </w:r>
      <w:r w:rsidR="00A37926">
        <w:t xml:space="preserve"> (a typical example)</w:t>
      </w:r>
      <w:r>
        <w:t xml:space="preserve"> that goes way beyond the keylogger type functionality is a program called Interguard (</w:t>
      </w:r>
      <w:hyperlink r:id="rId17" w:history="1">
        <w:r w:rsidRPr="00BF2578">
          <w:rPr>
            <w:rStyle w:val="Hyperlink"/>
          </w:rPr>
          <w:t>www.interguardsoftware.com</w:t>
        </w:r>
      </w:hyperlink>
      <w:r>
        <w:t xml:space="preserve">). </w:t>
      </w:r>
    </w:p>
    <w:p w:rsidR="004C23BF" w:rsidRDefault="004C23BF" w:rsidP="00214D2F">
      <w:pPr>
        <w:spacing w:line="480" w:lineRule="auto"/>
      </w:pPr>
      <w:r>
        <w:t>Interguard offers a suite of services that include:</w:t>
      </w:r>
    </w:p>
    <w:p w:rsidR="004C23BF" w:rsidRDefault="004C23BF" w:rsidP="004C23BF">
      <w:pPr>
        <w:pStyle w:val="ListParagraph"/>
        <w:numPr>
          <w:ilvl w:val="0"/>
          <w:numId w:val="13"/>
        </w:numPr>
      </w:pPr>
      <w:r>
        <w:t>Listing all websites visited</w:t>
      </w:r>
    </w:p>
    <w:p w:rsidR="004C23BF" w:rsidRDefault="004C23BF" w:rsidP="004C23BF">
      <w:pPr>
        <w:pStyle w:val="ListParagraph"/>
        <w:numPr>
          <w:ilvl w:val="0"/>
          <w:numId w:val="13"/>
        </w:numPr>
      </w:pPr>
      <w:r>
        <w:t>Email and any/all webmail</w:t>
      </w:r>
    </w:p>
    <w:p w:rsidR="004C23BF" w:rsidRDefault="004C23BF" w:rsidP="004C23BF">
      <w:pPr>
        <w:pStyle w:val="ListParagraph"/>
        <w:numPr>
          <w:ilvl w:val="0"/>
          <w:numId w:val="13"/>
        </w:numPr>
      </w:pPr>
      <w:r>
        <w:t>Instant messaging/chat</w:t>
      </w:r>
    </w:p>
    <w:p w:rsidR="004C23BF" w:rsidRDefault="004C23BF" w:rsidP="004C23BF">
      <w:pPr>
        <w:pStyle w:val="ListParagraph"/>
        <w:numPr>
          <w:ilvl w:val="0"/>
          <w:numId w:val="13"/>
        </w:numPr>
      </w:pPr>
      <w:r>
        <w:t>Social network sites visited and activity on those sites</w:t>
      </w:r>
    </w:p>
    <w:p w:rsidR="004C23BF" w:rsidRDefault="004C23BF" w:rsidP="004C23BF">
      <w:pPr>
        <w:pStyle w:val="ListParagraph"/>
        <w:numPr>
          <w:ilvl w:val="0"/>
          <w:numId w:val="13"/>
        </w:numPr>
      </w:pPr>
      <w:r>
        <w:t>Keystrokes typed</w:t>
      </w:r>
    </w:p>
    <w:p w:rsidR="004C23BF" w:rsidRDefault="004C23BF" w:rsidP="004C23BF">
      <w:pPr>
        <w:pStyle w:val="ListParagraph"/>
        <w:numPr>
          <w:ilvl w:val="0"/>
          <w:numId w:val="13"/>
        </w:numPr>
      </w:pPr>
      <w:r>
        <w:t>Web searches</w:t>
      </w:r>
    </w:p>
    <w:p w:rsidR="004C23BF" w:rsidRDefault="004C23BF" w:rsidP="004C23BF">
      <w:pPr>
        <w:pStyle w:val="ListParagraph"/>
        <w:numPr>
          <w:ilvl w:val="0"/>
          <w:numId w:val="13"/>
        </w:numPr>
      </w:pPr>
      <w:r>
        <w:t>Application use</w:t>
      </w:r>
    </w:p>
    <w:p w:rsidR="004C23BF" w:rsidRDefault="004C23BF" w:rsidP="004C23BF">
      <w:pPr>
        <w:pStyle w:val="ListParagraph"/>
        <w:numPr>
          <w:ilvl w:val="0"/>
          <w:numId w:val="13"/>
        </w:numPr>
      </w:pPr>
      <w:r>
        <w:t>Alert words (such as flagging words like ‘guarantee’, etc.)</w:t>
      </w:r>
    </w:p>
    <w:p w:rsidR="004C23BF" w:rsidRDefault="004C23BF" w:rsidP="004C23BF">
      <w:pPr>
        <w:pStyle w:val="ListParagraph"/>
        <w:numPr>
          <w:ilvl w:val="0"/>
          <w:numId w:val="13"/>
        </w:numPr>
      </w:pPr>
      <w:r>
        <w:t>Screen shots</w:t>
      </w:r>
    </w:p>
    <w:p w:rsidR="004C23BF" w:rsidRDefault="004C23BF" w:rsidP="004C23BF">
      <w:r>
        <w:t>However, Interguard also provides an additional layer of services such as:</w:t>
      </w:r>
    </w:p>
    <w:p w:rsidR="004C23BF" w:rsidRDefault="004C23BF" w:rsidP="004C23BF">
      <w:pPr>
        <w:pStyle w:val="ListParagraph"/>
        <w:numPr>
          <w:ilvl w:val="0"/>
          <w:numId w:val="14"/>
        </w:numPr>
      </w:pPr>
      <w:r>
        <w:t>Web</w:t>
      </w:r>
      <w:r w:rsidR="00A37926">
        <w:t xml:space="preserve"> </w:t>
      </w:r>
      <w:r>
        <w:t>surfing</w:t>
      </w:r>
    </w:p>
    <w:p w:rsidR="004C23BF" w:rsidRDefault="004C23BF" w:rsidP="004C23BF">
      <w:pPr>
        <w:pStyle w:val="ListParagraph"/>
        <w:numPr>
          <w:ilvl w:val="0"/>
          <w:numId w:val="14"/>
        </w:numPr>
      </w:pPr>
      <w:r>
        <w:t>Program usage</w:t>
      </w:r>
    </w:p>
    <w:p w:rsidR="004C23BF" w:rsidRDefault="004C23BF" w:rsidP="004C23BF">
      <w:pPr>
        <w:pStyle w:val="ListParagraph"/>
        <w:numPr>
          <w:ilvl w:val="0"/>
          <w:numId w:val="14"/>
        </w:numPr>
      </w:pPr>
      <w:r>
        <w:t>Storage , movement and handling (deleting, retrieval and modifying) of critical files (data)</w:t>
      </w:r>
    </w:p>
    <w:p w:rsidR="004C23BF" w:rsidRDefault="004C23BF" w:rsidP="004C23BF">
      <w:pPr>
        <w:pStyle w:val="ListParagraph"/>
        <w:numPr>
          <w:ilvl w:val="0"/>
          <w:numId w:val="14"/>
        </w:numPr>
      </w:pPr>
      <w:r>
        <w:t>And, much more</w:t>
      </w:r>
    </w:p>
    <w:p w:rsidR="00A37926" w:rsidRDefault="00A37926" w:rsidP="00A37926"/>
    <w:p w:rsidR="004C23BF" w:rsidRDefault="00A37926" w:rsidP="00214D2F">
      <w:pPr>
        <w:spacing w:line="480" w:lineRule="auto"/>
      </w:pPr>
      <w:r>
        <w:t xml:space="preserve">And while Interguard is used as an example, there are many such programs available and the number is growing. Before investing in such software, you may wish to check with your institution, custodian, broker dealer or other support firm to see if they already </w:t>
      </w:r>
      <w:r>
        <w:lastRenderedPageBreak/>
        <w:t>have a solution in place or if they offer such solutions to their advisors/reps at a discount. Many broker dealers already have such tools or are in process of developing them for their field reps. Understanding what the institution is monitoring may help better understand what you may need that goes beyond what is already in place.</w:t>
      </w:r>
    </w:p>
    <w:p w:rsidR="00002E4F" w:rsidRDefault="00002E4F" w:rsidP="00214D2F">
      <w:pPr>
        <w:spacing w:line="480" w:lineRule="auto"/>
      </w:pPr>
      <w:r>
        <w:t>In developing a social media policy, there are a number of resources available, including templates and services. Advisor websites (</w:t>
      </w:r>
      <w:hyperlink r:id="rId18" w:history="1">
        <w:r>
          <w:rPr>
            <w:rStyle w:val="Hyperlink"/>
          </w:rPr>
          <w:t>http://advisorwebsites.com/blog/social-media/creating-a-social-media-policy-for-your-organization/</w:t>
        </w:r>
      </w:hyperlink>
      <w:r>
        <w:t>) offers resources to financial advisors looking to develop a policy. And, Wired Advisor (</w:t>
      </w:r>
      <w:hyperlink r:id="rId19" w:history="1">
        <w:r>
          <w:rPr>
            <w:rStyle w:val="Hyperlink"/>
          </w:rPr>
          <w:t>http://www.wiredadvisor.com/resources/advisor-compliance/#</w:t>
        </w:r>
      </w:hyperlink>
      <w:r>
        <w:t>) is another firm that offers such services. However, there are many others.</w:t>
      </w:r>
    </w:p>
    <w:p w:rsidR="00002E4F" w:rsidRDefault="00002E4F" w:rsidP="00214D2F">
      <w:pPr>
        <w:spacing w:line="480" w:lineRule="auto"/>
      </w:pPr>
      <w:r>
        <w:t xml:space="preserve">Quite simply, developing a social media policy is only the first step. Using social media requires effort, diligence and an ongoing commitment to keep up with the communications. It is not a static solution. Similar to running a blog, someone has to keep up with it. It is a constant, consuming task and, if you are serious about using social media in your firm, you need to make a substantial commitment of time and, to some extent, expense to optimize its use. </w:t>
      </w:r>
    </w:p>
    <w:p w:rsidR="002B5B57" w:rsidRDefault="002B5B57" w:rsidP="00D762D4"/>
    <w:p w:rsidR="002B5B57" w:rsidRDefault="002B5B57" w:rsidP="00D762D4"/>
    <w:p w:rsidR="00BD2495" w:rsidRPr="00747CF7" w:rsidRDefault="00BD2495" w:rsidP="00BD2495">
      <w:pPr>
        <w:pBdr>
          <w:top w:val="single" w:sz="4" w:space="1" w:color="auto"/>
        </w:pBdr>
        <w:spacing w:after="0" w:line="240" w:lineRule="auto"/>
        <w:rPr>
          <w:rFonts w:cs="Arial"/>
          <w:sz w:val="18"/>
          <w:szCs w:val="36"/>
        </w:rPr>
      </w:pPr>
    </w:p>
    <w:p w:rsidR="00BD2495" w:rsidRDefault="00BD2495" w:rsidP="00747CF7">
      <w:pPr>
        <w:pBdr>
          <w:top w:val="single" w:sz="4" w:space="1" w:color="auto"/>
        </w:pBdr>
        <w:spacing w:after="0" w:line="240" w:lineRule="auto"/>
      </w:pPr>
      <w:r w:rsidRPr="00747CF7">
        <w:rPr>
          <w:rFonts w:cs="Arial"/>
          <w:sz w:val="18"/>
          <w:szCs w:val="36"/>
        </w:rPr>
        <w:t xml:space="preserve">David L. Lawrence, </w:t>
      </w:r>
      <w:r w:rsidR="00D762D4">
        <w:rPr>
          <w:rFonts w:cs="Arial"/>
          <w:sz w:val="18"/>
          <w:szCs w:val="36"/>
        </w:rPr>
        <w:t>PhD</w:t>
      </w:r>
      <w:r w:rsidRPr="00747CF7">
        <w:rPr>
          <w:rFonts w:cs="Arial"/>
          <w:sz w:val="18"/>
          <w:szCs w:val="36"/>
        </w:rPr>
        <w:t xml:space="preserve"> is Co-Founder and President of Global Practice Network, a technology and consulting firm that provides financial practices, broker dealers and independent firms with comprehensive, profit-driven efficiency consulting, technology solutions and resources. For details, visit </w:t>
      </w:r>
      <w:hyperlink r:id="rId20" w:history="1">
        <w:r w:rsidRPr="00747CF7">
          <w:rPr>
            <w:rStyle w:val="Hyperlink"/>
            <w:b/>
            <w:sz w:val="18"/>
          </w:rPr>
          <w:t>www.globalpracticenetwork.com</w:t>
        </w:r>
      </w:hyperlink>
      <w:r w:rsidRPr="00747CF7">
        <w:rPr>
          <w:sz w:val="18"/>
        </w:rPr>
        <w:t xml:space="preserve"> .</w:t>
      </w:r>
      <w:r w:rsidRPr="00747CF7">
        <w:rPr>
          <w:rFonts w:cs="Arial"/>
          <w:sz w:val="18"/>
          <w:szCs w:val="36"/>
        </w:rPr>
        <w:t xml:space="preserve"> </w:t>
      </w:r>
    </w:p>
    <w:sectPr w:rsidR="00BD2495" w:rsidSect="008E2B2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691" w:rsidRDefault="00841691" w:rsidP="00F0451D">
      <w:pPr>
        <w:spacing w:after="0" w:line="240" w:lineRule="auto"/>
      </w:pPr>
      <w:r>
        <w:separator/>
      </w:r>
    </w:p>
  </w:endnote>
  <w:endnote w:type="continuationSeparator" w:id="0">
    <w:p w:rsidR="00841691" w:rsidRDefault="00841691" w:rsidP="00F04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93" w:rsidRDefault="007F09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8878"/>
      <w:docPartObj>
        <w:docPartGallery w:val="Page Numbers (Bottom of Page)"/>
        <w:docPartUnique/>
      </w:docPartObj>
    </w:sdtPr>
    <w:sdtContent>
      <w:sdt>
        <w:sdtPr>
          <w:id w:val="565050523"/>
          <w:docPartObj>
            <w:docPartGallery w:val="Page Numbers (Top of Page)"/>
            <w:docPartUnique/>
          </w:docPartObj>
        </w:sdtPr>
        <w:sdtContent>
          <w:p w:rsidR="007F0993" w:rsidRDefault="007F0993">
            <w:pPr>
              <w:pStyle w:val="Footer"/>
              <w:jc w:val="right"/>
            </w:pPr>
            <w:r>
              <w:t xml:space="preserve">Page </w:t>
            </w:r>
            <w:r>
              <w:rPr>
                <w:b/>
                <w:szCs w:val="24"/>
              </w:rPr>
              <w:fldChar w:fldCharType="begin"/>
            </w:r>
            <w:r>
              <w:rPr>
                <w:b/>
              </w:rPr>
              <w:instrText xml:space="preserve"> PAGE </w:instrText>
            </w:r>
            <w:r>
              <w:rPr>
                <w:b/>
                <w:szCs w:val="24"/>
              </w:rPr>
              <w:fldChar w:fldCharType="separate"/>
            </w:r>
            <w:r w:rsidR="00002E4F">
              <w:rPr>
                <w:b/>
                <w:noProof/>
              </w:rPr>
              <w:t>5</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002E4F">
              <w:rPr>
                <w:b/>
                <w:noProof/>
              </w:rPr>
              <w:t>5</w:t>
            </w:r>
            <w:r>
              <w:rPr>
                <w:b/>
                <w:szCs w:val="24"/>
              </w:rPr>
              <w:fldChar w:fldCharType="end"/>
            </w:r>
          </w:p>
        </w:sdtContent>
      </w:sdt>
    </w:sdtContent>
  </w:sdt>
  <w:p w:rsidR="007F0993" w:rsidRDefault="007F09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93" w:rsidRDefault="007F09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691" w:rsidRDefault="00841691" w:rsidP="00F0451D">
      <w:pPr>
        <w:spacing w:after="0" w:line="240" w:lineRule="auto"/>
      </w:pPr>
      <w:r>
        <w:separator/>
      </w:r>
    </w:p>
  </w:footnote>
  <w:footnote w:type="continuationSeparator" w:id="0">
    <w:p w:rsidR="00841691" w:rsidRDefault="00841691" w:rsidP="00F04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93" w:rsidRDefault="007F09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93" w:rsidRDefault="007F09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93" w:rsidRDefault="007F09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5DE2"/>
    <w:multiLevelType w:val="hybridMultilevel"/>
    <w:tmpl w:val="C5A259B4"/>
    <w:lvl w:ilvl="0" w:tplc="FD7AB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31E3B"/>
    <w:multiLevelType w:val="hybridMultilevel"/>
    <w:tmpl w:val="0888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561B3"/>
    <w:multiLevelType w:val="hybridMultilevel"/>
    <w:tmpl w:val="C0C6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A4F35"/>
    <w:multiLevelType w:val="hybridMultilevel"/>
    <w:tmpl w:val="6B08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46AC8"/>
    <w:multiLevelType w:val="hybridMultilevel"/>
    <w:tmpl w:val="8820B56E"/>
    <w:lvl w:ilvl="0" w:tplc="B7FAA7E0">
      <w:start w:val="1"/>
      <w:numFmt w:val="bullet"/>
      <w:lvlText w:val="•"/>
      <w:lvlJc w:val="left"/>
      <w:pPr>
        <w:tabs>
          <w:tab w:val="num" w:pos="720"/>
        </w:tabs>
        <w:ind w:left="720" w:hanging="360"/>
      </w:pPr>
      <w:rPr>
        <w:rFonts w:ascii="Helvetica Neue" w:hAnsi="Helvetica Neue" w:hint="default"/>
      </w:rPr>
    </w:lvl>
    <w:lvl w:ilvl="1" w:tplc="B40CB5F8">
      <w:start w:val="1758"/>
      <w:numFmt w:val="bullet"/>
      <w:lvlText w:val="•"/>
      <w:lvlJc w:val="left"/>
      <w:pPr>
        <w:tabs>
          <w:tab w:val="num" w:pos="1440"/>
        </w:tabs>
        <w:ind w:left="1440" w:hanging="360"/>
      </w:pPr>
      <w:rPr>
        <w:rFonts w:ascii="Helvetica Neue" w:hAnsi="Helvetica Neue" w:hint="default"/>
      </w:rPr>
    </w:lvl>
    <w:lvl w:ilvl="2" w:tplc="8E2C9A52" w:tentative="1">
      <w:start w:val="1"/>
      <w:numFmt w:val="bullet"/>
      <w:lvlText w:val="•"/>
      <w:lvlJc w:val="left"/>
      <w:pPr>
        <w:tabs>
          <w:tab w:val="num" w:pos="2160"/>
        </w:tabs>
        <w:ind w:left="2160" w:hanging="360"/>
      </w:pPr>
      <w:rPr>
        <w:rFonts w:ascii="Helvetica Neue" w:hAnsi="Helvetica Neue" w:hint="default"/>
      </w:rPr>
    </w:lvl>
    <w:lvl w:ilvl="3" w:tplc="C6F8C820" w:tentative="1">
      <w:start w:val="1"/>
      <w:numFmt w:val="bullet"/>
      <w:lvlText w:val="•"/>
      <w:lvlJc w:val="left"/>
      <w:pPr>
        <w:tabs>
          <w:tab w:val="num" w:pos="2880"/>
        </w:tabs>
        <w:ind w:left="2880" w:hanging="360"/>
      </w:pPr>
      <w:rPr>
        <w:rFonts w:ascii="Helvetica Neue" w:hAnsi="Helvetica Neue" w:hint="default"/>
      </w:rPr>
    </w:lvl>
    <w:lvl w:ilvl="4" w:tplc="0268ACEE" w:tentative="1">
      <w:start w:val="1"/>
      <w:numFmt w:val="bullet"/>
      <w:lvlText w:val="•"/>
      <w:lvlJc w:val="left"/>
      <w:pPr>
        <w:tabs>
          <w:tab w:val="num" w:pos="3600"/>
        </w:tabs>
        <w:ind w:left="3600" w:hanging="360"/>
      </w:pPr>
      <w:rPr>
        <w:rFonts w:ascii="Helvetica Neue" w:hAnsi="Helvetica Neue" w:hint="default"/>
      </w:rPr>
    </w:lvl>
    <w:lvl w:ilvl="5" w:tplc="AFEA4A5C" w:tentative="1">
      <w:start w:val="1"/>
      <w:numFmt w:val="bullet"/>
      <w:lvlText w:val="•"/>
      <w:lvlJc w:val="left"/>
      <w:pPr>
        <w:tabs>
          <w:tab w:val="num" w:pos="4320"/>
        </w:tabs>
        <w:ind w:left="4320" w:hanging="360"/>
      </w:pPr>
      <w:rPr>
        <w:rFonts w:ascii="Helvetica Neue" w:hAnsi="Helvetica Neue" w:hint="default"/>
      </w:rPr>
    </w:lvl>
    <w:lvl w:ilvl="6" w:tplc="FD66EF2C" w:tentative="1">
      <w:start w:val="1"/>
      <w:numFmt w:val="bullet"/>
      <w:lvlText w:val="•"/>
      <w:lvlJc w:val="left"/>
      <w:pPr>
        <w:tabs>
          <w:tab w:val="num" w:pos="5040"/>
        </w:tabs>
        <w:ind w:left="5040" w:hanging="360"/>
      </w:pPr>
      <w:rPr>
        <w:rFonts w:ascii="Helvetica Neue" w:hAnsi="Helvetica Neue" w:hint="default"/>
      </w:rPr>
    </w:lvl>
    <w:lvl w:ilvl="7" w:tplc="FF004A3C" w:tentative="1">
      <w:start w:val="1"/>
      <w:numFmt w:val="bullet"/>
      <w:lvlText w:val="•"/>
      <w:lvlJc w:val="left"/>
      <w:pPr>
        <w:tabs>
          <w:tab w:val="num" w:pos="5760"/>
        </w:tabs>
        <w:ind w:left="5760" w:hanging="360"/>
      </w:pPr>
      <w:rPr>
        <w:rFonts w:ascii="Helvetica Neue" w:hAnsi="Helvetica Neue" w:hint="default"/>
      </w:rPr>
    </w:lvl>
    <w:lvl w:ilvl="8" w:tplc="32EE499C" w:tentative="1">
      <w:start w:val="1"/>
      <w:numFmt w:val="bullet"/>
      <w:lvlText w:val="•"/>
      <w:lvlJc w:val="left"/>
      <w:pPr>
        <w:tabs>
          <w:tab w:val="num" w:pos="6480"/>
        </w:tabs>
        <w:ind w:left="6480" w:hanging="360"/>
      </w:pPr>
      <w:rPr>
        <w:rFonts w:ascii="Helvetica Neue" w:hAnsi="Helvetica Neue" w:hint="default"/>
      </w:rPr>
    </w:lvl>
  </w:abstractNum>
  <w:abstractNum w:abstractNumId="5">
    <w:nsid w:val="3E225509"/>
    <w:multiLevelType w:val="hybridMultilevel"/>
    <w:tmpl w:val="0476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084AF8"/>
    <w:multiLevelType w:val="hybridMultilevel"/>
    <w:tmpl w:val="C4D6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26405E"/>
    <w:multiLevelType w:val="hybridMultilevel"/>
    <w:tmpl w:val="204A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31501A"/>
    <w:multiLevelType w:val="hybridMultilevel"/>
    <w:tmpl w:val="CEEA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8D4419"/>
    <w:multiLevelType w:val="hybridMultilevel"/>
    <w:tmpl w:val="81202538"/>
    <w:lvl w:ilvl="0" w:tplc="35D69C4A">
      <w:start w:val="1"/>
      <w:numFmt w:val="bullet"/>
      <w:lvlText w:val="•"/>
      <w:lvlJc w:val="left"/>
      <w:pPr>
        <w:tabs>
          <w:tab w:val="num" w:pos="720"/>
        </w:tabs>
        <w:ind w:left="720" w:hanging="360"/>
      </w:pPr>
      <w:rPr>
        <w:rFonts w:ascii="Helvetica Neue" w:hAnsi="Helvetica Neue" w:hint="default"/>
      </w:rPr>
    </w:lvl>
    <w:lvl w:ilvl="1" w:tplc="365815BA" w:tentative="1">
      <w:start w:val="1"/>
      <w:numFmt w:val="bullet"/>
      <w:lvlText w:val="•"/>
      <w:lvlJc w:val="left"/>
      <w:pPr>
        <w:tabs>
          <w:tab w:val="num" w:pos="1440"/>
        </w:tabs>
        <w:ind w:left="1440" w:hanging="360"/>
      </w:pPr>
      <w:rPr>
        <w:rFonts w:ascii="Helvetica Neue" w:hAnsi="Helvetica Neue" w:hint="default"/>
      </w:rPr>
    </w:lvl>
    <w:lvl w:ilvl="2" w:tplc="F9ACC672" w:tentative="1">
      <w:start w:val="1"/>
      <w:numFmt w:val="bullet"/>
      <w:lvlText w:val="•"/>
      <w:lvlJc w:val="left"/>
      <w:pPr>
        <w:tabs>
          <w:tab w:val="num" w:pos="2160"/>
        </w:tabs>
        <w:ind w:left="2160" w:hanging="360"/>
      </w:pPr>
      <w:rPr>
        <w:rFonts w:ascii="Helvetica Neue" w:hAnsi="Helvetica Neue" w:hint="default"/>
      </w:rPr>
    </w:lvl>
    <w:lvl w:ilvl="3" w:tplc="81DC429C" w:tentative="1">
      <w:start w:val="1"/>
      <w:numFmt w:val="bullet"/>
      <w:lvlText w:val="•"/>
      <w:lvlJc w:val="left"/>
      <w:pPr>
        <w:tabs>
          <w:tab w:val="num" w:pos="2880"/>
        </w:tabs>
        <w:ind w:left="2880" w:hanging="360"/>
      </w:pPr>
      <w:rPr>
        <w:rFonts w:ascii="Helvetica Neue" w:hAnsi="Helvetica Neue" w:hint="default"/>
      </w:rPr>
    </w:lvl>
    <w:lvl w:ilvl="4" w:tplc="C24EE04E" w:tentative="1">
      <w:start w:val="1"/>
      <w:numFmt w:val="bullet"/>
      <w:lvlText w:val="•"/>
      <w:lvlJc w:val="left"/>
      <w:pPr>
        <w:tabs>
          <w:tab w:val="num" w:pos="3600"/>
        </w:tabs>
        <w:ind w:left="3600" w:hanging="360"/>
      </w:pPr>
      <w:rPr>
        <w:rFonts w:ascii="Helvetica Neue" w:hAnsi="Helvetica Neue" w:hint="default"/>
      </w:rPr>
    </w:lvl>
    <w:lvl w:ilvl="5" w:tplc="C7025290" w:tentative="1">
      <w:start w:val="1"/>
      <w:numFmt w:val="bullet"/>
      <w:lvlText w:val="•"/>
      <w:lvlJc w:val="left"/>
      <w:pPr>
        <w:tabs>
          <w:tab w:val="num" w:pos="4320"/>
        </w:tabs>
        <w:ind w:left="4320" w:hanging="360"/>
      </w:pPr>
      <w:rPr>
        <w:rFonts w:ascii="Helvetica Neue" w:hAnsi="Helvetica Neue" w:hint="default"/>
      </w:rPr>
    </w:lvl>
    <w:lvl w:ilvl="6" w:tplc="B4CED6D0" w:tentative="1">
      <w:start w:val="1"/>
      <w:numFmt w:val="bullet"/>
      <w:lvlText w:val="•"/>
      <w:lvlJc w:val="left"/>
      <w:pPr>
        <w:tabs>
          <w:tab w:val="num" w:pos="5040"/>
        </w:tabs>
        <w:ind w:left="5040" w:hanging="360"/>
      </w:pPr>
      <w:rPr>
        <w:rFonts w:ascii="Helvetica Neue" w:hAnsi="Helvetica Neue" w:hint="default"/>
      </w:rPr>
    </w:lvl>
    <w:lvl w:ilvl="7" w:tplc="77D80E70" w:tentative="1">
      <w:start w:val="1"/>
      <w:numFmt w:val="bullet"/>
      <w:lvlText w:val="•"/>
      <w:lvlJc w:val="left"/>
      <w:pPr>
        <w:tabs>
          <w:tab w:val="num" w:pos="5760"/>
        </w:tabs>
        <w:ind w:left="5760" w:hanging="360"/>
      </w:pPr>
      <w:rPr>
        <w:rFonts w:ascii="Helvetica Neue" w:hAnsi="Helvetica Neue" w:hint="default"/>
      </w:rPr>
    </w:lvl>
    <w:lvl w:ilvl="8" w:tplc="29144642" w:tentative="1">
      <w:start w:val="1"/>
      <w:numFmt w:val="bullet"/>
      <w:lvlText w:val="•"/>
      <w:lvlJc w:val="left"/>
      <w:pPr>
        <w:tabs>
          <w:tab w:val="num" w:pos="6480"/>
        </w:tabs>
        <w:ind w:left="6480" w:hanging="360"/>
      </w:pPr>
      <w:rPr>
        <w:rFonts w:ascii="Helvetica Neue" w:hAnsi="Helvetica Neue" w:hint="default"/>
      </w:rPr>
    </w:lvl>
  </w:abstractNum>
  <w:abstractNum w:abstractNumId="10">
    <w:nsid w:val="68460A7F"/>
    <w:multiLevelType w:val="hybridMultilevel"/>
    <w:tmpl w:val="D24E787A"/>
    <w:lvl w:ilvl="0" w:tplc="B33A61A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6A0634"/>
    <w:multiLevelType w:val="hybridMultilevel"/>
    <w:tmpl w:val="5E46F718"/>
    <w:lvl w:ilvl="0" w:tplc="B33A61A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565DF3"/>
    <w:multiLevelType w:val="hybridMultilevel"/>
    <w:tmpl w:val="E1147CE4"/>
    <w:lvl w:ilvl="0" w:tplc="CB424BA6">
      <w:start w:val="1"/>
      <w:numFmt w:val="bullet"/>
      <w:lvlText w:val=""/>
      <w:lvlJc w:val="left"/>
      <w:pPr>
        <w:tabs>
          <w:tab w:val="num" w:pos="720"/>
        </w:tabs>
        <w:ind w:left="720" w:hanging="360"/>
      </w:pPr>
      <w:rPr>
        <w:rFonts w:ascii="Wingdings 2" w:hAnsi="Wingdings 2" w:hint="default"/>
      </w:rPr>
    </w:lvl>
    <w:lvl w:ilvl="1" w:tplc="97FE95DE">
      <w:start w:val="1706"/>
      <w:numFmt w:val="bullet"/>
      <w:lvlText w:val=""/>
      <w:lvlJc w:val="left"/>
      <w:pPr>
        <w:tabs>
          <w:tab w:val="num" w:pos="1440"/>
        </w:tabs>
        <w:ind w:left="1440" w:hanging="360"/>
      </w:pPr>
      <w:rPr>
        <w:rFonts w:ascii="Wingdings" w:hAnsi="Wingdings" w:hint="default"/>
      </w:rPr>
    </w:lvl>
    <w:lvl w:ilvl="2" w:tplc="1548C2D6" w:tentative="1">
      <w:start w:val="1"/>
      <w:numFmt w:val="bullet"/>
      <w:lvlText w:val=""/>
      <w:lvlJc w:val="left"/>
      <w:pPr>
        <w:tabs>
          <w:tab w:val="num" w:pos="2160"/>
        </w:tabs>
        <w:ind w:left="2160" w:hanging="360"/>
      </w:pPr>
      <w:rPr>
        <w:rFonts w:ascii="Wingdings 2" w:hAnsi="Wingdings 2" w:hint="default"/>
      </w:rPr>
    </w:lvl>
    <w:lvl w:ilvl="3" w:tplc="239A3794" w:tentative="1">
      <w:start w:val="1"/>
      <w:numFmt w:val="bullet"/>
      <w:lvlText w:val=""/>
      <w:lvlJc w:val="left"/>
      <w:pPr>
        <w:tabs>
          <w:tab w:val="num" w:pos="2880"/>
        </w:tabs>
        <w:ind w:left="2880" w:hanging="360"/>
      </w:pPr>
      <w:rPr>
        <w:rFonts w:ascii="Wingdings 2" w:hAnsi="Wingdings 2" w:hint="default"/>
      </w:rPr>
    </w:lvl>
    <w:lvl w:ilvl="4" w:tplc="98EADDD2" w:tentative="1">
      <w:start w:val="1"/>
      <w:numFmt w:val="bullet"/>
      <w:lvlText w:val=""/>
      <w:lvlJc w:val="left"/>
      <w:pPr>
        <w:tabs>
          <w:tab w:val="num" w:pos="3600"/>
        </w:tabs>
        <w:ind w:left="3600" w:hanging="360"/>
      </w:pPr>
      <w:rPr>
        <w:rFonts w:ascii="Wingdings 2" w:hAnsi="Wingdings 2" w:hint="default"/>
      </w:rPr>
    </w:lvl>
    <w:lvl w:ilvl="5" w:tplc="84508CEC" w:tentative="1">
      <w:start w:val="1"/>
      <w:numFmt w:val="bullet"/>
      <w:lvlText w:val=""/>
      <w:lvlJc w:val="left"/>
      <w:pPr>
        <w:tabs>
          <w:tab w:val="num" w:pos="4320"/>
        </w:tabs>
        <w:ind w:left="4320" w:hanging="360"/>
      </w:pPr>
      <w:rPr>
        <w:rFonts w:ascii="Wingdings 2" w:hAnsi="Wingdings 2" w:hint="default"/>
      </w:rPr>
    </w:lvl>
    <w:lvl w:ilvl="6" w:tplc="C1F4512E" w:tentative="1">
      <w:start w:val="1"/>
      <w:numFmt w:val="bullet"/>
      <w:lvlText w:val=""/>
      <w:lvlJc w:val="left"/>
      <w:pPr>
        <w:tabs>
          <w:tab w:val="num" w:pos="5040"/>
        </w:tabs>
        <w:ind w:left="5040" w:hanging="360"/>
      </w:pPr>
      <w:rPr>
        <w:rFonts w:ascii="Wingdings 2" w:hAnsi="Wingdings 2" w:hint="default"/>
      </w:rPr>
    </w:lvl>
    <w:lvl w:ilvl="7" w:tplc="B502ABAC" w:tentative="1">
      <w:start w:val="1"/>
      <w:numFmt w:val="bullet"/>
      <w:lvlText w:val=""/>
      <w:lvlJc w:val="left"/>
      <w:pPr>
        <w:tabs>
          <w:tab w:val="num" w:pos="5760"/>
        </w:tabs>
        <w:ind w:left="5760" w:hanging="360"/>
      </w:pPr>
      <w:rPr>
        <w:rFonts w:ascii="Wingdings 2" w:hAnsi="Wingdings 2" w:hint="default"/>
      </w:rPr>
    </w:lvl>
    <w:lvl w:ilvl="8" w:tplc="901AD030" w:tentative="1">
      <w:start w:val="1"/>
      <w:numFmt w:val="bullet"/>
      <w:lvlText w:val=""/>
      <w:lvlJc w:val="left"/>
      <w:pPr>
        <w:tabs>
          <w:tab w:val="num" w:pos="6480"/>
        </w:tabs>
        <w:ind w:left="6480" w:hanging="360"/>
      </w:pPr>
      <w:rPr>
        <w:rFonts w:ascii="Wingdings 2" w:hAnsi="Wingdings 2" w:hint="default"/>
      </w:rPr>
    </w:lvl>
  </w:abstractNum>
  <w:abstractNum w:abstractNumId="13">
    <w:nsid w:val="7F1F0FFD"/>
    <w:multiLevelType w:val="hybridMultilevel"/>
    <w:tmpl w:val="0AF49CFA"/>
    <w:lvl w:ilvl="0" w:tplc="B33A61A2">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5"/>
  </w:num>
  <w:num w:numId="5">
    <w:abstractNumId w:val="6"/>
  </w:num>
  <w:num w:numId="6">
    <w:abstractNumId w:val="13"/>
  </w:num>
  <w:num w:numId="7">
    <w:abstractNumId w:val="11"/>
  </w:num>
  <w:num w:numId="8">
    <w:abstractNumId w:val="10"/>
  </w:num>
  <w:num w:numId="9">
    <w:abstractNumId w:val="9"/>
  </w:num>
  <w:num w:numId="10">
    <w:abstractNumId w:val="0"/>
  </w:num>
  <w:num w:numId="11">
    <w:abstractNumId w:val="12"/>
  </w:num>
  <w:num w:numId="12">
    <w:abstractNumId w:val="4"/>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removePersonalInformation/>
  <w:removeDateAndTime/>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D2495"/>
    <w:rsid w:val="00002E4F"/>
    <w:rsid w:val="000660F1"/>
    <w:rsid w:val="000B0357"/>
    <w:rsid w:val="000B1B07"/>
    <w:rsid w:val="000B51F4"/>
    <w:rsid w:val="000E1D0B"/>
    <w:rsid w:val="000F1C3A"/>
    <w:rsid w:val="000F5510"/>
    <w:rsid w:val="00100139"/>
    <w:rsid w:val="00140032"/>
    <w:rsid w:val="00160700"/>
    <w:rsid w:val="00165C5D"/>
    <w:rsid w:val="0016605D"/>
    <w:rsid w:val="00171C06"/>
    <w:rsid w:val="001A18C4"/>
    <w:rsid w:val="001C60D4"/>
    <w:rsid w:val="001C732E"/>
    <w:rsid w:val="001F00FA"/>
    <w:rsid w:val="00214D2F"/>
    <w:rsid w:val="00260163"/>
    <w:rsid w:val="00260F40"/>
    <w:rsid w:val="00284276"/>
    <w:rsid w:val="002B5B57"/>
    <w:rsid w:val="002C22DA"/>
    <w:rsid w:val="00336072"/>
    <w:rsid w:val="003A7DE9"/>
    <w:rsid w:val="003B1C5B"/>
    <w:rsid w:val="003C258A"/>
    <w:rsid w:val="003C5BA8"/>
    <w:rsid w:val="003D35D0"/>
    <w:rsid w:val="003E180A"/>
    <w:rsid w:val="00412337"/>
    <w:rsid w:val="00426C36"/>
    <w:rsid w:val="00433EC1"/>
    <w:rsid w:val="004367EB"/>
    <w:rsid w:val="004478FD"/>
    <w:rsid w:val="00451A2E"/>
    <w:rsid w:val="004555F0"/>
    <w:rsid w:val="0046285B"/>
    <w:rsid w:val="00476060"/>
    <w:rsid w:val="004B27D8"/>
    <w:rsid w:val="004C23BF"/>
    <w:rsid w:val="00502860"/>
    <w:rsid w:val="00512FD5"/>
    <w:rsid w:val="005138C0"/>
    <w:rsid w:val="00517E9D"/>
    <w:rsid w:val="0057332D"/>
    <w:rsid w:val="005C23F6"/>
    <w:rsid w:val="006462F1"/>
    <w:rsid w:val="00647065"/>
    <w:rsid w:val="00660337"/>
    <w:rsid w:val="006769B0"/>
    <w:rsid w:val="006C2DB1"/>
    <w:rsid w:val="006E31CF"/>
    <w:rsid w:val="006F39F9"/>
    <w:rsid w:val="00747CF7"/>
    <w:rsid w:val="007A7A63"/>
    <w:rsid w:val="007F0993"/>
    <w:rsid w:val="00802DB8"/>
    <w:rsid w:val="00803875"/>
    <w:rsid w:val="00822F45"/>
    <w:rsid w:val="008244CB"/>
    <w:rsid w:val="00824611"/>
    <w:rsid w:val="00835C36"/>
    <w:rsid w:val="00841691"/>
    <w:rsid w:val="00842B20"/>
    <w:rsid w:val="0087234A"/>
    <w:rsid w:val="008809DB"/>
    <w:rsid w:val="008C5C13"/>
    <w:rsid w:val="008E2ACE"/>
    <w:rsid w:val="008E2B29"/>
    <w:rsid w:val="00923528"/>
    <w:rsid w:val="009B160B"/>
    <w:rsid w:val="009B1EEC"/>
    <w:rsid w:val="009C0648"/>
    <w:rsid w:val="00A37926"/>
    <w:rsid w:val="00AA035F"/>
    <w:rsid w:val="00AB5D37"/>
    <w:rsid w:val="00AC3368"/>
    <w:rsid w:val="00B00CE0"/>
    <w:rsid w:val="00B36808"/>
    <w:rsid w:val="00B42C84"/>
    <w:rsid w:val="00B52A06"/>
    <w:rsid w:val="00B53CF1"/>
    <w:rsid w:val="00B70622"/>
    <w:rsid w:val="00BA4B97"/>
    <w:rsid w:val="00BD2495"/>
    <w:rsid w:val="00C04B46"/>
    <w:rsid w:val="00C055B3"/>
    <w:rsid w:val="00C80479"/>
    <w:rsid w:val="00CC55C7"/>
    <w:rsid w:val="00CF5C57"/>
    <w:rsid w:val="00CF5EBD"/>
    <w:rsid w:val="00D157FA"/>
    <w:rsid w:val="00D1609B"/>
    <w:rsid w:val="00D5441E"/>
    <w:rsid w:val="00D61B5E"/>
    <w:rsid w:val="00D762D4"/>
    <w:rsid w:val="00D805B4"/>
    <w:rsid w:val="00D95988"/>
    <w:rsid w:val="00DA5D75"/>
    <w:rsid w:val="00DA673B"/>
    <w:rsid w:val="00DB6329"/>
    <w:rsid w:val="00DB7311"/>
    <w:rsid w:val="00DD6704"/>
    <w:rsid w:val="00DF35F7"/>
    <w:rsid w:val="00E027FB"/>
    <w:rsid w:val="00E331E9"/>
    <w:rsid w:val="00E82F2A"/>
    <w:rsid w:val="00F0451D"/>
    <w:rsid w:val="00F57B8B"/>
    <w:rsid w:val="00F64170"/>
    <w:rsid w:val="00F97DCC"/>
    <w:rsid w:val="00FB515B"/>
    <w:rsid w:val="00FD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97"/>
    <w:rPr>
      <w:rFonts w:ascii="Arial" w:hAnsi="Arial"/>
      <w:sz w:val="24"/>
    </w:rPr>
  </w:style>
  <w:style w:type="paragraph" w:styleId="Heading3">
    <w:name w:val="heading 3"/>
    <w:basedOn w:val="Normal"/>
    <w:next w:val="Normal"/>
    <w:link w:val="Heading3Char"/>
    <w:uiPriority w:val="9"/>
    <w:semiHidden/>
    <w:unhideWhenUsed/>
    <w:qFormat/>
    <w:rsid w:val="00D544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495"/>
    <w:rPr>
      <w:color w:val="0000FF"/>
      <w:u w:val="single"/>
    </w:rPr>
  </w:style>
  <w:style w:type="paragraph" w:styleId="Header">
    <w:name w:val="header"/>
    <w:basedOn w:val="Normal"/>
    <w:link w:val="HeaderChar"/>
    <w:uiPriority w:val="99"/>
    <w:unhideWhenUsed/>
    <w:rsid w:val="00F04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51D"/>
    <w:rPr>
      <w:rFonts w:ascii="Arial" w:hAnsi="Arial"/>
      <w:sz w:val="24"/>
    </w:rPr>
  </w:style>
  <w:style w:type="paragraph" w:styleId="Footer">
    <w:name w:val="footer"/>
    <w:basedOn w:val="Normal"/>
    <w:link w:val="FooterChar"/>
    <w:uiPriority w:val="99"/>
    <w:unhideWhenUsed/>
    <w:rsid w:val="00F04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51D"/>
    <w:rPr>
      <w:rFonts w:ascii="Arial" w:hAnsi="Arial"/>
      <w:sz w:val="24"/>
    </w:rPr>
  </w:style>
  <w:style w:type="paragraph" w:styleId="BalloonText">
    <w:name w:val="Balloon Text"/>
    <w:basedOn w:val="Normal"/>
    <w:link w:val="BalloonTextChar"/>
    <w:uiPriority w:val="99"/>
    <w:semiHidden/>
    <w:unhideWhenUsed/>
    <w:rsid w:val="00160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700"/>
    <w:rPr>
      <w:rFonts w:ascii="Tahoma" w:hAnsi="Tahoma" w:cs="Tahoma"/>
      <w:sz w:val="16"/>
      <w:szCs w:val="16"/>
    </w:rPr>
  </w:style>
  <w:style w:type="paragraph" w:styleId="ListParagraph">
    <w:name w:val="List Paragraph"/>
    <w:basedOn w:val="Normal"/>
    <w:uiPriority w:val="34"/>
    <w:qFormat/>
    <w:rsid w:val="00336072"/>
    <w:pPr>
      <w:ind w:left="720"/>
      <w:contextualSpacing/>
    </w:pPr>
  </w:style>
  <w:style w:type="character" w:customStyle="1" w:styleId="apple-style-span">
    <w:name w:val="apple-style-span"/>
    <w:basedOn w:val="DefaultParagraphFont"/>
    <w:rsid w:val="00165C5D"/>
  </w:style>
  <w:style w:type="character" w:customStyle="1" w:styleId="apple-converted-space">
    <w:name w:val="apple-converted-space"/>
    <w:basedOn w:val="DefaultParagraphFont"/>
    <w:rsid w:val="00165C5D"/>
  </w:style>
  <w:style w:type="paragraph" w:styleId="NormalWeb">
    <w:name w:val="Normal (Web)"/>
    <w:basedOn w:val="Normal"/>
    <w:uiPriority w:val="99"/>
    <w:semiHidden/>
    <w:unhideWhenUsed/>
    <w:rsid w:val="006C2DB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D5441E"/>
    <w:rPr>
      <w:color w:val="800080" w:themeColor="followedHyperlink"/>
      <w:u w:val="single"/>
    </w:rPr>
  </w:style>
  <w:style w:type="character" w:customStyle="1" w:styleId="Heading3Char">
    <w:name w:val="Heading 3 Char"/>
    <w:basedOn w:val="DefaultParagraphFont"/>
    <w:link w:val="Heading3"/>
    <w:uiPriority w:val="9"/>
    <w:semiHidden/>
    <w:rsid w:val="00D5441E"/>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97"/>
    <w:rPr>
      <w:rFonts w:ascii="Arial" w:hAnsi="Arial"/>
      <w:sz w:val="24"/>
    </w:rPr>
  </w:style>
  <w:style w:type="paragraph" w:styleId="Heading3">
    <w:name w:val="heading 3"/>
    <w:basedOn w:val="Normal"/>
    <w:next w:val="Normal"/>
    <w:link w:val="Heading3Char"/>
    <w:uiPriority w:val="9"/>
    <w:semiHidden/>
    <w:unhideWhenUsed/>
    <w:qFormat/>
    <w:rsid w:val="00D544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495"/>
    <w:rPr>
      <w:color w:val="0000FF"/>
      <w:u w:val="single"/>
    </w:rPr>
  </w:style>
  <w:style w:type="paragraph" w:styleId="Header">
    <w:name w:val="header"/>
    <w:basedOn w:val="Normal"/>
    <w:link w:val="HeaderChar"/>
    <w:uiPriority w:val="99"/>
    <w:unhideWhenUsed/>
    <w:rsid w:val="00F04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51D"/>
    <w:rPr>
      <w:rFonts w:ascii="Arial" w:hAnsi="Arial"/>
      <w:sz w:val="24"/>
    </w:rPr>
  </w:style>
  <w:style w:type="paragraph" w:styleId="Footer">
    <w:name w:val="footer"/>
    <w:basedOn w:val="Normal"/>
    <w:link w:val="FooterChar"/>
    <w:uiPriority w:val="99"/>
    <w:unhideWhenUsed/>
    <w:rsid w:val="00F04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51D"/>
    <w:rPr>
      <w:rFonts w:ascii="Arial" w:hAnsi="Arial"/>
      <w:sz w:val="24"/>
    </w:rPr>
  </w:style>
  <w:style w:type="paragraph" w:styleId="BalloonText">
    <w:name w:val="Balloon Text"/>
    <w:basedOn w:val="Normal"/>
    <w:link w:val="BalloonTextChar"/>
    <w:uiPriority w:val="99"/>
    <w:semiHidden/>
    <w:unhideWhenUsed/>
    <w:rsid w:val="00160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700"/>
    <w:rPr>
      <w:rFonts w:ascii="Tahoma" w:hAnsi="Tahoma" w:cs="Tahoma"/>
      <w:sz w:val="16"/>
      <w:szCs w:val="16"/>
    </w:rPr>
  </w:style>
  <w:style w:type="paragraph" w:styleId="ListParagraph">
    <w:name w:val="List Paragraph"/>
    <w:basedOn w:val="Normal"/>
    <w:uiPriority w:val="34"/>
    <w:qFormat/>
    <w:rsid w:val="00336072"/>
    <w:pPr>
      <w:ind w:left="720"/>
      <w:contextualSpacing/>
    </w:pPr>
  </w:style>
  <w:style w:type="character" w:customStyle="1" w:styleId="apple-style-span">
    <w:name w:val="apple-style-span"/>
    <w:basedOn w:val="DefaultParagraphFont"/>
    <w:rsid w:val="00165C5D"/>
  </w:style>
  <w:style w:type="character" w:customStyle="1" w:styleId="apple-converted-space">
    <w:name w:val="apple-converted-space"/>
    <w:basedOn w:val="DefaultParagraphFont"/>
    <w:rsid w:val="00165C5D"/>
  </w:style>
  <w:style w:type="paragraph" w:styleId="NormalWeb">
    <w:name w:val="Normal (Web)"/>
    <w:basedOn w:val="Normal"/>
    <w:uiPriority w:val="99"/>
    <w:semiHidden/>
    <w:unhideWhenUsed/>
    <w:rsid w:val="006C2DB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D5441E"/>
    <w:rPr>
      <w:color w:val="800080" w:themeColor="followedHyperlink"/>
      <w:u w:val="single"/>
    </w:rPr>
  </w:style>
  <w:style w:type="character" w:customStyle="1" w:styleId="Heading3Char">
    <w:name w:val="Heading 3 Char"/>
    <w:basedOn w:val="DefaultParagraphFont"/>
    <w:link w:val="Heading3"/>
    <w:uiPriority w:val="9"/>
    <w:semiHidden/>
    <w:rsid w:val="00D5441E"/>
    <w:rPr>
      <w:rFonts w:asciiTheme="majorHAnsi" w:eastAsiaTheme="majorEastAsia" w:hAnsiTheme="majorHAnsi" w:cstheme="majorBidi"/>
      <w:b/>
      <w:b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202252470">
      <w:bodyDiv w:val="1"/>
      <w:marLeft w:val="0"/>
      <w:marRight w:val="0"/>
      <w:marTop w:val="0"/>
      <w:marBottom w:val="0"/>
      <w:divBdr>
        <w:top w:val="none" w:sz="0" w:space="0" w:color="auto"/>
        <w:left w:val="none" w:sz="0" w:space="0" w:color="auto"/>
        <w:bottom w:val="none" w:sz="0" w:space="0" w:color="auto"/>
        <w:right w:val="none" w:sz="0" w:space="0" w:color="auto"/>
      </w:divBdr>
      <w:divsChild>
        <w:div w:id="1042099613">
          <w:marLeft w:val="432"/>
          <w:marRight w:val="0"/>
          <w:marTop w:val="130"/>
          <w:marBottom w:val="0"/>
          <w:divBdr>
            <w:top w:val="none" w:sz="0" w:space="0" w:color="auto"/>
            <w:left w:val="none" w:sz="0" w:space="0" w:color="auto"/>
            <w:bottom w:val="none" w:sz="0" w:space="0" w:color="auto"/>
            <w:right w:val="none" w:sz="0" w:space="0" w:color="auto"/>
          </w:divBdr>
        </w:div>
        <w:div w:id="1802845545">
          <w:marLeft w:val="432"/>
          <w:marRight w:val="0"/>
          <w:marTop w:val="130"/>
          <w:marBottom w:val="0"/>
          <w:divBdr>
            <w:top w:val="none" w:sz="0" w:space="0" w:color="auto"/>
            <w:left w:val="none" w:sz="0" w:space="0" w:color="auto"/>
            <w:bottom w:val="none" w:sz="0" w:space="0" w:color="auto"/>
            <w:right w:val="none" w:sz="0" w:space="0" w:color="auto"/>
          </w:divBdr>
        </w:div>
        <w:div w:id="33623315">
          <w:marLeft w:val="864"/>
          <w:marRight w:val="0"/>
          <w:marTop w:val="106"/>
          <w:marBottom w:val="0"/>
          <w:divBdr>
            <w:top w:val="none" w:sz="0" w:space="0" w:color="auto"/>
            <w:left w:val="none" w:sz="0" w:space="0" w:color="auto"/>
            <w:bottom w:val="none" w:sz="0" w:space="0" w:color="auto"/>
            <w:right w:val="none" w:sz="0" w:space="0" w:color="auto"/>
          </w:divBdr>
        </w:div>
        <w:div w:id="549878912">
          <w:marLeft w:val="432"/>
          <w:marRight w:val="0"/>
          <w:marTop w:val="130"/>
          <w:marBottom w:val="0"/>
          <w:divBdr>
            <w:top w:val="none" w:sz="0" w:space="0" w:color="auto"/>
            <w:left w:val="none" w:sz="0" w:space="0" w:color="auto"/>
            <w:bottom w:val="none" w:sz="0" w:space="0" w:color="auto"/>
            <w:right w:val="none" w:sz="0" w:space="0" w:color="auto"/>
          </w:divBdr>
        </w:div>
        <w:div w:id="1523980447">
          <w:marLeft w:val="432"/>
          <w:marRight w:val="0"/>
          <w:marTop w:val="130"/>
          <w:marBottom w:val="0"/>
          <w:divBdr>
            <w:top w:val="none" w:sz="0" w:space="0" w:color="auto"/>
            <w:left w:val="none" w:sz="0" w:space="0" w:color="auto"/>
            <w:bottom w:val="none" w:sz="0" w:space="0" w:color="auto"/>
            <w:right w:val="none" w:sz="0" w:space="0" w:color="auto"/>
          </w:divBdr>
        </w:div>
      </w:divsChild>
    </w:div>
    <w:div w:id="390661769">
      <w:bodyDiv w:val="1"/>
      <w:marLeft w:val="0"/>
      <w:marRight w:val="0"/>
      <w:marTop w:val="0"/>
      <w:marBottom w:val="0"/>
      <w:divBdr>
        <w:top w:val="none" w:sz="0" w:space="0" w:color="auto"/>
        <w:left w:val="none" w:sz="0" w:space="0" w:color="auto"/>
        <w:bottom w:val="none" w:sz="0" w:space="0" w:color="auto"/>
        <w:right w:val="none" w:sz="0" w:space="0" w:color="auto"/>
      </w:divBdr>
      <w:divsChild>
        <w:div w:id="809588831">
          <w:marLeft w:val="432"/>
          <w:marRight w:val="0"/>
          <w:marTop w:val="130"/>
          <w:marBottom w:val="0"/>
          <w:divBdr>
            <w:top w:val="none" w:sz="0" w:space="0" w:color="auto"/>
            <w:left w:val="none" w:sz="0" w:space="0" w:color="auto"/>
            <w:bottom w:val="none" w:sz="0" w:space="0" w:color="auto"/>
            <w:right w:val="none" w:sz="0" w:space="0" w:color="auto"/>
          </w:divBdr>
        </w:div>
        <w:div w:id="1237865226">
          <w:marLeft w:val="1051"/>
          <w:marRight w:val="0"/>
          <w:marTop w:val="106"/>
          <w:marBottom w:val="0"/>
          <w:divBdr>
            <w:top w:val="none" w:sz="0" w:space="0" w:color="auto"/>
            <w:left w:val="none" w:sz="0" w:space="0" w:color="auto"/>
            <w:bottom w:val="none" w:sz="0" w:space="0" w:color="auto"/>
            <w:right w:val="none" w:sz="0" w:space="0" w:color="auto"/>
          </w:divBdr>
        </w:div>
        <w:div w:id="1398939110">
          <w:marLeft w:val="1051"/>
          <w:marRight w:val="0"/>
          <w:marTop w:val="106"/>
          <w:marBottom w:val="0"/>
          <w:divBdr>
            <w:top w:val="none" w:sz="0" w:space="0" w:color="auto"/>
            <w:left w:val="none" w:sz="0" w:space="0" w:color="auto"/>
            <w:bottom w:val="none" w:sz="0" w:space="0" w:color="auto"/>
            <w:right w:val="none" w:sz="0" w:space="0" w:color="auto"/>
          </w:divBdr>
        </w:div>
      </w:divsChild>
    </w:div>
    <w:div w:id="566963138">
      <w:bodyDiv w:val="1"/>
      <w:marLeft w:val="0"/>
      <w:marRight w:val="0"/>
      <w:marTop w:val="0"/>
      <w:marBottom w:val="0"/>
      <w:divBdr>
        <w:top w:val="none" w:sz="0" w:space="0" w:color="auto"/>
        <w:left w:val="none" w:sz="0" w:space="0" w:color="auto"/>
        <w:bottom w:val="none" w:sz="0" w:space="0" w:color="auto"/>
        <w:right w:val="none" w:sz="0" w:space="0" w:color="auto"/>
      </w:divBdr>
    </w:div>
    <w:div w:id="605695581">
      <w:bodyDiv w:val="1"/>
      <w:marLeft w:val="0"/>
      <w:marRight w:val="0"/>
      <w:marTop w:val="0"/>
      <w:marBottom w:val="0"/>
      <w:divBdr>
        <w:top w:val="none" w:sz="0" w:space="0" w:color="auto"/>
        <w:left w:val="none" w:sz="0" w:space="0" w:color="auto"/>
        <w:bottom w:val="none" w:sz="0" w:space="0" w:color="auto"/>
        <w:right w:val="none" w:sz="0" w:space="0" w:color="auto"/>
      </w:divBdr>
    </w:div>
    <w:div w:id="825130256">
      <w:bodyDiv w:val="1"/>
      <w:marLeft w:val="0"/>
      <w:marRight w:val="0"/>
      <w:marTop w:val="0"/>
      <w:marBottom w:val="0"/>
      <w:divBdr>
        <w:top w:val="none" w:sz="0" w:space="0" w:color="auto"/>
        <w:left w:val="none" w:sz="0" w:space="0" w:color="auto"/>
        <w:bottom w:val="none" w:sz="0" w:space="0" w:color="auto"/>
        <w:right w:val="none" w:sz="0" w:space="0" w:color="auto"/>
      </w:divBdr>
    </w:div>
    <w:div w:id="1225095283">
      <w:bodyDiv w:val="1"/>
      <w:marLeft w:val="0"/>
      <w:marRight w:val="0"/>
      <w:marTop w:val="0"/>
      <w:marBottom w:val="0"/>
      <w:divBdr>
        <w:top w:val="none" w:sz="0" w:space="0" w:color="auto"/>
        <w:left w:val="none" w:sz="0" w:space="0" w:color="auto"/>
        <w:bottom w:val="none" w:sz="0" w:space="0" w:color="auto"/>
        <w:right w:val="none" w:sz="0" w:space="0" w:color="auto"/>
      </w:divBdr>
      <w:divsChild>
        <w:div w:id="1795631624">
          <w:marLeft w:val="432"/>
          <w:marRight w:val="0"/>
          <w:marTop w:val="130"/>
          <w:marBottom w:val="0"/>
          <w:divBdr>
            <w:top w:val="none" w:sz="0" w:space="0" w:color="auto"/>
            <w:left w:val="none" w:sz="0" w:space="0" w:color="auto"/>
            <w:bottom w:val="none" w:sz="0" w:space="0" w:color="auto"/>
            <w:right w:val="none" w:sz="0" w:space="0" w:color="auto"/>
          </w:divBdr>
        </w:div>
        <w:div w:id="962157543">
          <w:marLeft w:val="432"/>
          <w:marRight w:val="0"/>
          <w:marTop w:val="130"/>
          <w:marBottom w:val="0"/>
          <w:divBdr>
            <w:top w:val="none" w:sz="0" w:space="0" w:color="auto"/>
            <w:left w:val="none" w:sz="0" w:space="0" w:color="auto"/>
            <w:bottom w:val="none" w:sz="0" w:space="0" w:color="auto"/>
            <w:right w:val="none" w:sz="0" w:space="0" w:color="auto"/>
          </w:divBdr>
        </w:div>
        <w:div w:id="1129086762">
          <w:marLeft w:val="432"/>
          <w:marRight w:val="0"/>
          <w:marTop w:val="130"/>
          <w:marBottom w:val="0"/>
          <w:divBdr>
            <w:top w:val="none" w:sz="0" w:space="0" w:color="auto"/>
            <w:left w:val="none" w:sz="0" w:space="0" w:color="auto"/>
            <w:bottom w:val="none" w:sz="0" w:space="0" w:color="auto"/>
            <w:right w:val="none" w:sz="0" w:space="0" w:color="auto"/>
          </w:divBdr>
        </w:div>
        <w:div w:id="215357203">
          <w:marLeft w:val="432"/>
          <w:marRight w:val="0"/>
          <w:marTop w:val="130"/>
          <w:marBottom w:val="0"/>
          <w:divBdr>
            <w:top w:val="none" w:sz="0" w:space="0" w:color="auto"/>
            <w:left w:val="none" w:sz="0" w:space="0" w:color="auto"/>
            <w:bottom w:val="none" w:sz="0" w:space="0" w:color="auto"/>
            <w:right w:val="none" w:sz="0" w:space="0" w:color="auto"/>
          </w:divBdr>
        </w:div>
      </w:divsChild>
    </w:div>
    <w:div w:id="16593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otsuite.com" TargetMode="External"/><Relationship Id="rId13" Type="http://schemas.openxmlformats.org/officeDocument/2006/relationships/hyperlink" Target="http://www.Klout.com" TargetMode="External"/><Relationship Id="rId18" Type="http://schemas.openxmlformats.org/officeDocument/2006/relationships/hyperlink" Target="http://advisorwebsites.com/blog/social-media/creating-a-social-media-policy-for-your-organizatio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eerIndex.com" TargetMode="External"/><Relationship Id="rId17" Type="http://schemas.openxmlformats.org/officeDocument/2006/relationships/hyperlink" Target="http://www.interguardsoftwar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vocus.com" TargetMode="External"/><Relationship Id="rId20" Type="http://schemas.openxmlformats.org/officeDocument/2006/relationships/hyperlink" Target="http://www.globalpracticenetwork.co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tly.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ocialmotus.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sproutsocial.com" TargetMode="External"/><Relationship Id="rId19" Type="http://schemas.openxmlformats.org/officeDocument/2006/relationships/hyperlink" Target="http://www.wiredadvisor.com/resources/advisor-compliance/" TargetMode="External"/><Relationship Id="rId4" Type="http://schemas.openxmlformats.org/officeDocument/2006/relationships/settings" Target="settings.xml"/><Relationship Id="rId9" Type="http://schemas.openxmlformats.org/officeDocument/2006/relationships/hyperlink" Target="http://www.seesmic.com" TargetMode="External"/><Relationship Id="rId14" Type="http://schemas.openxmlformats.org/officeDocument/2006/relationships/hyperlink" Target="http://www.tweetdeck.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7FFC6-7D59-468D-8529-5CF936E2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social media policy</vt:lpstr>
    </vt:vector>
  </TitlesOfParts>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policy</dc:title>
  <dc:creator/>
  <cp:lastModifiedBy/>
  <cp:revision>1</cp:revision>
  <dcterms:created xsi:type="dcterms:W3CDTF">2012-02-29T03:29:00Z</dcterms:created>
  <dcterms:modified xsi:type="dcterms:W3CDTF">2012-02-29T18:00:00Z</dcterms:modified>
</cp:coreProperties>
</file>